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A402C" w14:textId="77777777" w:rsidR="000B57D3" w:rsidRPr="00396BA8" w:rsidRDefault="001E6C8F" w:rsidP="00396BA8">
      <w:pPr>
        <w:shd w:val="clear" w:color="auto" w:fill="FFFFFF"/>
        <w:tabs>
          <w:tab w:val="right" w:pos="8504"/>
        </w:tabs>
        <w:spacing w:after="150" w:line="300" w:lineRule="atLeast"/>
        <w:outlineLvl w:val="1"/>
        <w:rPr>
          <w:rFonts w:eastAsia="Times New Roman" w:cs="Times New Roman"/>
          <w:b/>
          <w:bCs/>
          <w:caps/>
          <w:color w:val="000000" w:themeColor="text1"/>
          <w:sz w:val="56"/>
          <w:szCs w:val="56"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70528" behindDoc="1" locked="0" layoutInCell="1" allowOverlap="1" wp14:anchorId="61123B7F" wp14:editId="1381650F">
            <wp:simplePos x="0" y="0"/>
            <wp:positionH relativeFrom="column">
              <wp:posOffset>-1080135</wp:posOffset>
            </wp:positionH>
            <wp:positionV relativeFrom="paragraph">
              <wp:posOffset>-1185545</wp:posOffset>
            </wp:positionV>
            <wp:extent cx="8324850" cy="11254740"/>
            <wp:effectExtent l="0" t="0" r="0" b="381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FC8278" w14:textId="77777777" w:rsidR="000B57D3" w:rsidRDefault="007015DB">
      <w:pPr>
        <w:spacing w:line="276" w:lineRule="auto"/>
        <w:jc w:val="left"/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</w:pPr>
      <w:r>
        <w:rPr>
          <w:noProof/>
          <w:lang w:eastAsia="pt-BR"/>
        </w:rPr>
        <w:drawing>
          <wp:anchor distT="0" distB="0" distL="114300" distR="114300" simplePos="0" relativeHeight="251672576" behindDoc="1" locked="0" layoutInCell="1" allowOverlap="1" wp14:anchorId="660EB5D5" wp14:editId="5D628DDC">
            <wp:simplePos x="0" y="0"/>
            <wp:positionH relativeFrom="column">
              <wp:posOffset>1732280</wp:posOffset>
            </wp:positionH>
            <wp:positionV relativeFrom="paragraph">
              <wp:posOffset>259715</wp:posOffset>
            </wp:positionV>
            <wp:extent cx="2095500" cy="1480820"/>
            <wp:effectExtent l="0" t="0" r="0" b="0"/>
            <wp:wrapNone/>
            <wp:docPr id="7" name="Imagem 7" descr="C:\Users\Lucas\AppData\Local\Microsoft\Windows\INetCache\Content.Word\LOGO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s\AppData\Local\Microsoft\Windows\INetCache\Content.Word\LOGO202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0354" w:rsidRPr="00600354">
        <w:rPr>
          <w:rFonts w:eastAsia="Times New Roman" w:cs="Times New Roman"/>
          <w:noProof/>
          <w:color w:val="000000" w:themeColor="text1"/>
          <w:szCs w:val="24"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E916D3" wp14:editId="111D77B2">
                <wp:simplePos x="0" y="0"/>
                <wp:positionH relativeFrom="column">
                  <wp:posOffset>-859418</wp:posOffset>
                </wp:positionH>
                <wp:positionV relativeFrom="paragraph">
                  <wp:posOffset>2363974</wp:posOffset>
                </wp:positionV>
                <wp:extent cx="7204513" cy="5833241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4513" cy="58332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58F61" w14:textId="77777777" w:rsidR="00600354" w:rsidRDefault="008F314D" w:rsidP="00AD5E1B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>Regulamenta a ordem cronológica de pagamentos</w:t>
                            </w:r>
                          </w:p>
                          <w:p w14:paraId="48DA3A0E" w14:textId="77777777" w:rsidR="002D2F07" w:rsidRDefault="002D2F07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6F1FF4D" w14:textId="77777777" w:rsidR="002D2F07" w:rsidRDefault="002D2F07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3CDC3378" w14:textId="77777777" w:rsidR="00600354" w:rsidRDefault="00600354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66AF5E3B" w14:textId="77777777" w:rsidR="002D2F07" w:rsidRDefault="002D2F07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70BEDCE4" w14:textId="77777777" w:rsidR="001E6C8F" w:rsidRDefault="001E6C8F" w:rsidP="00600354">
                            <w:pPr>
                              <w:jc w:val="center"/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  <w:p w14:paraId="0A7546B7" w14:textId="77777777" w:rsidR="00600354" w:rsidRPr="00600354" w:rsidRDefault="00600354" w:rsidP="00600354">
                            <w:pPr>
                              <w:rPr>
                                <w:b/>
                                <w:sz w:val="60"/>
                                <w:szCs w:val="60"/>
                              </w:rPr>
                            </w:pPr>
                          </w:p>
                          <w:p w14:paraId="50267F0B" w14:textId="77777777" w:rsidR="00600354" w:rsidRDefault="0060035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E916D3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67.65pt;margin-top:186.15pt;width:567.3pt;height:459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" filled="f" stroked="f">
                <v:textbox>
                  <w:txbxContent>
                    <w:p w14:paraId="32858F61" w14:textId="77777777" w:rsidR="00600354" w:rsidRDefault="008F314D" w:rsidP="00AD5E1B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>Regulamenta a ordem cronológica de pagamentos</w:t>
                      </w:r>
                    </w:p>
                    <w:p w14:paraId="48DA3A0E" w14:textId="77777777" w:rsidR="002D2F07" w:rsidRDefault="002D2F07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6F1FF4D" w14:textId="77777777" w:rsidR="002D2F07" w:rsidRDefault="002D2F07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3CDC3378" w14:textId="77777777" w:rsidR="00600354" w:rsidRDefault="00600354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66AF5E3B" w14:textId="77777777" w:rsidR="002D2F07" w:rsidRDefault="002D2F07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70BEDCE4" w14:textId="77777777" w:rsidR="001E6C8F" w:rsidRDefault="001E6C8F" w:rsidP="00600354">
                      <w:pPr>
                        <w:jc w:val="center"/>
                        <w:rPr>
                          <w:b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sz w:val="60"/>
                          <w:szCs w:val="60"/>
                        </w:rPr>
                        <w:t xml:space="preserve">   </w:t>
                      </w:r>
                    </w:p>
                    <w:p w14:paraId="0A7546B7" w14:textId="77777777" w:rsidR="00600354" w:rsidRPr="00600354" w:rsidRDefault="00600354" w:rsidP="00600354">
                      <w:pPr>
                        <w:rPr>
                          <w:b/>
                          <w:sz w:val="60"/>
                          <w:szCs w:val="60"/>
                        </w:rPr>
                      </w:pPr>
                    </w:p>
                    <w:p w14:paraId="50267F0B" w14:textId="77777777" w:rsidR="00600354" w:rsidRDefault="00600354"/>
                  </w:txbxContent>
                </v:textbox>
              </v:shape>
            </w:pict>
          </mc:Fallback>
        </mc:AlternateContent>
      </w:r>
      <w:r w:rsidR="000B57D3"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  <w:br w:type="page"/>
      </w:r>
    </w:p>
    <w:p w14:paraId="52261CB7" w14:textId="77777777" w:rsidR="000B57D3" w:rsidRPr="005E4E95" w:rsidRDefault="005E4E95" w:rsidP="005E4E95">
      <w:pPr>
        <w:shd w:val="clear" w:color="auto" w:fill="FFFFFF"/>
        <w:spacing w:after="150" w:line="300" w:lineRule="atLeast"/>
        <w:jc w:val="center"/>
        <w:outlineLvl w:val="1"/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</w:pPr>
      <w:r>
        <w:rPr>
          <w:rFonts w:eastAsia="Times New Roman" w:cs="Times New Roman"/>
          <w:b/>
          <w:bCs/>
          <w:caps/>
          <w:color w:val="000000" w:themeColor="text1"/>
          <w:szCs w:val="24"/>
          <w:lang w:eastAsia="pt-BR"/>
        </w:rPr>
        <w:lastRenderedPageBreak/>
        <w:t>Decreto</w:t>
      </w:r>
    </w:p>
    <w:p w14:paraId="1B28680F" w14:textId="77777777" w:rsidR="005E4E95" w:rsidRPr="003558BA" w:rsidRDefault="003558BA" w:rsidP="003558BA">
      <w:pPr>
        <w:shd w:val="clear" w:color="auto" w:fill="FFFFFF"/>
        <w:spacing w:after="0" w:line="240" w:lineRule="auto"/>
        <w:ind w:left="5670"/>
        <w:textAlignment w:val="baseline"/>
        <w:rPr>
          <w:rFonts w:eastAsia="Times New Roman" w:cs="Times New Roman"/>
          <w:bCs/>
          <w:color w:val="000000" w:themeColor="text1"/>
          <w:szCs w:val="24"/>
          <w:bdr w:val="none" w:sz="0" w:space="0" w:color="auto" w:frame="1"/>
          <w:lang w:eastAsia="pt-BR"/>
        </w:rPr>
      </w:pPr>
      <w:r w:rsidRPr="003558BA">
        <w:rPr>
          <w:rFonts w:eastAsia="Times New Roman" w:cs="Times New Roman"/>
          <w:bCs/>
          <w:color w:val="000000" w:themeColor="text1"/>
          <w:szCs w:val="24"/>
          <w:bdr w:val="none" w:sz="0" w:space="0" w:color="auto" w:frame="1"/>
          <w:lang w:eastAsia="pt-BR"/>
        </w:rPr>
        <w:t>R</w:t>
      </w:r>
      <w:r>
        <w:rPr>
          <w:rFonts w:eastAsia="Times New Roman" w:cs="Times New Roman"/>
          <w:bCs/>
          <w:color w:val="000000" w:themeColor="text1"/>
          <w:szCs w:val="24"/>
          <w:bdr w:val="none" w:sz="0" w:space="0" w:color="auto" w:frame="1"/>
          <w:lang w:eastAsia="pt-BR"/>
        </w:rPr>
        <w:t>egulamenta a ordem cronológica de pagamentos, prevista no art. 141, da Lei Federal nº 14.133/21.</w:t>
      </w:r>
    </w:p>
    <w:p w14:paraId="782CB72D" w14:textId="77777777" w:rsidR="003558BA" w:rsidRDefault="003558BA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</w:p>
    <w:p w14:paraId="667C2E3C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Art. 1º 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>Este regulamento, d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ispõe sobre a observância da ordem cronológica de pagamento das obrigações relativas ao fornecimento de bens, locações, prestação de serviços e realização de obras, no âmbito da Administração Pública 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>municipal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direta, autárquica e fundacional.</w:t>
      </w:r>
    </w:p>
    <w:p w14:paraId="45069B6C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2º  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 xml:space="preserve">Nos casos envolvendo recursos de outros entes, por exemplo, os 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decorrentes de transferências voluntárias, 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>serão observadas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as regras e os procedimentos 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>específicos.</w:t>
      </w:r>
    </w:p>
    <w:p w14:paraId="29856018" w14:textId="77777777" w:rsidR="008F314D" w:rsidRDefault="008F314D" w:rsidP="003558BA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Operacionalização e controle</w:t>
      </w:r>
    </w:p>
    <w:p w14:paraId="7CC434BC" w14:textId="77777777" w:rsidR="003558BA" w:rsidRPr="005E4E95" w:rsidRDefault="003558BA" w:rsidP="005E4E95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0E27FD19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Art. 3º A operacionalização e o controle da ordem cronológica de pagamento 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 xml:space="preserve">poderá ser 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realizad</w:t>
      </w:r>
      <w:r w:rsidR="003558BA">
        <w:rPr>
          <w:rFonts w:eastAsia="Times New Roman" w:cs="Times New Roman"/>
          <w:color w:val="000000" w:themeColor="text1"/>
          <w:szCs w:val="24"/>
          <w:lang w:eastAsia="pt-BR"/>
        </w:rPr>
        <w:t>a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por meio do Sistema Compras.gov.br Contratos, disponível no endereço eletrônico </w:t>
      </w:r>
      <w:hyperlink r:id="rId6" w:history="1">
        <w:r w:rsidR="003558BA" w:rsidRPr="00D86A01">
          <w:rPr>
            <w:rStyle w:val="Hyperlink"/>
            <w:rFonts w:eastAsia="Times New Roman" w:cs="Times New Roman"/>
            <w:szCs w:val="24"/>
            <w:lang w:eastAsia="pt-BR"/>
          </w:rPr>
          <w:t>https://www.gov.br/compras/pt-br</w:t>
        </w:r>
      </w:hyperlink>
      <w:r w:rsidR="003558BA">
        <w:rPr>
          <w:rFonts w:eastAsia="Times New Roman" w:cs="Times New Roman"/>
          <w:color w:val="000000" w:themeColor="text1"/>
          <w:szCs w:val="24"/>
          <w:lang w:eastAsia="pt-BR"/>
        </w:rPr>
        <w:t xml:space="preserve"> </w:t>
      </w:r>
      <w:r w:rsidR="002F2EE7">
        <w:rPr>
          <w:rFonts w:eastAsia="Times New Roman" w:cs="Times New Roman"/>
          <w:color w:val="000000" w:themeColor="text1"/>
          <w:szCs w:val="24"/>
          <w:lang w:eastAsia="pt-BR"/>
        </w:rPr>
        <w:t xml:space="preserve">ou </w:t>
      </w:r>
      <w:r w:rsidR="005103F1">
        <w:rPr>
          <w:rFonts w:eastAsia="Times New Roman" w:cs="Times New Roman"/>
          <w:color w:val="000000" w:themeColor="text1"/>
          <w:szCs w:val="24"/>
          <w:lang w:eastAsia="pt-BR"/>
        </w:rPr>
        <w:t>publicada de maneira transparente, mensalmente, em campo específico do site oficial do Município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.</w:t>
      </w:r>
    </w:p>
    <w:p w14:paraId="2F2551AB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1º O Sistema Compras.gov.br Contratos constitui a ferramenta informatizada, disponibilizada pela Secretaria de Gestão da Secretaria Especial de Desburocratização, Gestão e Governo Digital do Ministério da Economia, que automatiza e instrumentaliza todo processo de gestão e execução contratual, incluindo aspectos orçamentários e financeiros, bem como aqueles relacionados à fiscalização técnica, administrativa e setorial.</w:t>
      </w:r>
    </w:p>
    <w:p w14:paraId="45BADFB1" w14:textId="77777777" w:rsidR="008F314D" w:rsidRPr="005E4E95" w:rsidRDefault="003558BA" w:rsidP="005E4E95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>§ 2º Poderá ser celebrado termo de acesso com a</w:t>
      </w:r>
      <w:r w:rsidR="008F314D"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Secretaria de Gestão da Secretaria Especial de Desburocratização, Gestão e Governo Digital do Ministério da Economia </w:t>
      </w:r>
      <w:r>
        <w:rPr>
          <w:rFonts w:eastAsia="Times New Roman" w:cs="Times New Roman"/>
          <w:color w:val="000000" w:themeColor="text1"/>
          <w:szCs w:val="24"/>
          <w:lang w:eastAsia="pt-BR"/>
        </w:rPr>
        <w:t>visando a cessão do</w:t>
      </w:r>
      <w:r w:rsidR="008F314D"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uso do Sistema de que trata o </w:t>
      </w:r>
      <w:r w:rsidR="008F314D"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caput </w:t>
      </w:r>
      <w:r w:rsidR="008F314D"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deste artigo aos órgãos e entidades da Administração Pública não integrantes do Sistema de Serviços Gerais - Sisg, no âmbito </w:t>
      </w: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do Município, vide a </w:t>
      </w:r>
      <w:r w:rsidR="008F314D" w:rsidRPr="005E4E95">
        <w:rPr>
          <w:rFonts w:eastAsia="Times New Roman" w:cs="Times New Roman"/>
          <w:color w:val="000000" w:themeColor="text1"/>
          <w:szCs w:val="24"/>
          <w:lang w:eastAsia="pt-BR"/>
        </w:rPr>
        <w:t>Portaria nº 355, de 9 de agosto de 2019.</w:t>
      </w:r>
    </w:p>
    <w:p w14:paraId="2D246996" w14:textId="77777777" w:rsidR="003558BA" w:rsidRDefault="003558BA" w:rsidP="005E4E95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68F362A0" w14:textId="77777777" w:rsidR="008F314D" w:rsidRPr="005E4E95" w:rsidRDefault="008F314D" w:rsidP="003558BA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CAPÍTULO II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br/>
        <w:t>PROCEDIMENTOS</w:t>
      </w:r>
    </w:p>
    <w:p w14:paraId="5C1B8ABC" w14:textId="77777777" w:rsidR="008F314D" w:rsidRDefault="008F314D" w:rsidP="003558BA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Categorias de contratos</w:t>
      </w:r>
    </w:p>
    <w:p w14:paraId="27A63CBE" w14:textId="77777777" w:rsidR="003558BA" w:rsidRPr="005E4E95" w:rsidRDefault="003558BA" w:rsidP="005E4E95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2F7514D3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  4º O pagamento das obrigações contratuais deverá observar a ordem cronológica de exigibilidade para cada fonte diferenciada de recursos, separadamente por unidade administrativa e subdividida nas seguintes categorias de contratos</w:t>
      </w:r>
      <w:r w:rsidR="00707330">
        <w:rPr>
          <w:rFonts w:eastAsia="Times New Roman" w:cs="Times New Roman"/>
          <w:color w:val="000000" w:themeColor="text1"/>
          <w:szCs w:val="24"/>
          <w:lang w:eastAsia="pt-BR"/>
        </w:rPr>
        <w:t>, conforme estabelecido pelo art. 141, da Lei Federal nº 14.133/2021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:</w:t>
      </w:r>
    </w:p>
    <w:p w14:paraId="39ACA74A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 - fornecimento de bens;</w:t>
      </w:r>
    </w:p>
    <w:p w14:paraId="2F9A840C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II - locações;</w:t>
      </w:r>
    </w:p>
    <w:p w14:paraId="55C882BF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III - prestação de serviços; e</w:t>
      </w:r>
    </w:p>
    <w:p w14:paraId="084CB0AF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lastRenderedPageBreak/>
        <w:t>IV - realização de obras.</w:t>
      </w:r>
    </w:p>
    <w:p w14:paraId="0122CE25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1º As fontes de recursos constituem-se de agrupamentos específicos de naturezas de receitas, atendendo a uma determinada regra de destinação legal, evidenciando a origem ou a procedência dos recursos que devem ser gastos com uma determinada finalidade.</w:t>
      </w:r>
    </w:p>
    <w:p w14:paraId="2F4B0722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2º Os credores de contratos a serem pagos com recursos vinculados à finalidade ou à despesa específica serão ordenados em listas próprias para cada convênio, contrato de empréstimo ou de financiamento, fundo especial ou outra origem específica do recurso, cuja obtenção exija vinculação.</w:t>
      </w:r>
    </w:p>
    <w:p w14:paraId="6C5D64D6" w14:textId="77777777" w:rsidR="008F314D" w:rsidRPr="005E4E95" w:rsidRDefault="008F314D" w:rsidP="0065438F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Inclusão do crédito na sequência de pagamentos</w:t>
      </w:r>
    </w:p>
    <w:p w14:paraId="55F26801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5º A ordem cronológica de exigibilidade terá como marco inicial, para efeito de inclusão do crédito na sequência de pagamentos, a liquidação de despesa.</w:t>
      </w:r>
    </w:p>
    <w:p w14:paraId="4F8CD324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1º Considera-se liquidação de despesa o segundo estágio da despesa pública e consiste na verificação do direito adquirido pelo credor, tendo por base os títulos e documentos comprobatórios do respectivo crédito, após a execução do objeto ou de etapa do cronograma físico-financeiro do contrato, conforme o caso.</w:t>
      </w:r>
    </w:p>
    <w:p w14:paraId="688CF1AE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2º Nos contratos de prestação de serviços com regime de dedicação exclusiva de mão de obra, a situação de irregularidade no pagamento das verbas trabalhistas, previdenciárias ou referentes ao FGTS não afeta o ingresso do pagamento na ordem cronológica de exigibilidade, podendo, nesse caso, a unidade administrativa contratante deduzir parte do pagamento devido à contratada, limitada a dedução ao valor inadimplido.</w:t>
      </w:r>
    </w:p>
    <w:p w14:paraId="022085BE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3º Na hipótese de que trata o § 2º, a Administração, mediante disposição em edital ou contrato, pode condicionar a inclusão do crédito na sequência de pagamentos à comprovação de quitação das obrigações trabalhistas vencidas.</w:t>
      </w:r>
    </w:p>
    <w:p w14:paraId="34B78238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4º A despesa inscrita em restos a pagar não altera a posição da ordem cronológica de sua exigibilidade, não concorrendo com as liquidações do exercício corrente.</w:t>
      </w:r>
    </w:p>
    <w:p w14:paraId="7F0B8106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5º O pagamento das indenizações previstas no § 2º do art. 138 e no art. 149 da Lei nº 14.133, de 1º de abril de 2021, deverá observar a ordem cronológica de exigibilidade, ainda que o contrato já tenha sido encerrado.</w:t>
      </w:r>
    </w:p>
    <w:p w14:paraId="7761BC7C" w14:textId="77777777" w:rsidR="008F314D" w:rsidRPr="005E4E95" w:rsidRDefault="008F314D" w:rsidP="00F25DFC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6º A inobservância imotivada da ordem cronológica de que trata o </w:t>
      </w: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caput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 deste artigo ensejará a apuração de responsabilidade do agente responsável, cabendo aos órgãos de controle a fiscalização.</w:t>
      </w:r>
    </w:p>
    <w:p w14:paraId="7B88E43E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§ 7º Havendo preterição indevida da ordem cronológica de exigibilidade, o agente responsável pelo pagamento poderá incorrer nas penas 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>cabíveis.</w:t>
      </w:r>
    </w:p>
    <w:p w14:paraId="4DA920D3" w14:textId="77777777" w:rsidR="008F314D" w:rsidRDefault="008F314D" w:rsidP="00F25DFC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Providências e prazos para a liquidação e pagamento</w:t>
      </w:r>
    </w:p>
    <w:p w14:paraId="6C5D13B2" w14:textId="77777777" w:rsidR="00F25DFC" w:rsidRPr="005E4E95" w:rsidRDefault="00F25DFC" w:rsidP="005E4E95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49C973B9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6º Os prazos para liquidação e pagamento são cláusulas necessárias nos instrumentos de contrato, nos termos do inciso VI do art. 92 da Lei nº 14.133, de 2021.</w:t>
      </w:r>
    </w:p>
    <w:p w14:paraId="506954F3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lastRenderedPageBreak/>
        <w:t>Parágrafo único. Nas hipóteses de substituição do instrumento de contrato por outro instrumento hábil, conforme dispõe o art. 95 da Lei nº 14.133, de 2021, os prazos para liquidação e pagamento constarão de instrumento convocatório, de aviso de contratação direta ou de outro documento negocial com o mercado.</w:t>
      </w:r>
    </w:p>
    <w:p w14:paraId="73ECD8D3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7º Os prazos de que trata o art. 6º serão limitados a:</w:t>
      </w:r>
    </w:p>
    <w:p w14:paraId="6046FBBB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 – 10 (dez dias) úteis para a liquidação da despesa, a contar do recebimento da nota fiscal ou instrumento de cobrança equivalente pela Administração;</w:t>
      </w:r>
    </w:p>
    <w:p w14:paraId="1E341020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II – 10 (dez dias) úteis para pagamento, a contar da liquidação da despesa.</w:t>
      </w:r>
    </w:p>
    <w:p w14:paraId="4E5B5146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1º Para os fins de liquidação, deverá ser observado o disposto no art. 63 da Lei nº 4.320, de 17 de março de 1964, certificando-se do adimplemento da obrigação do contratado nos prazos e forma previstos no contrato.</w:t>
      </w:r>
    </w:p>
    <w:p w14:paraId="2049C65E" w14:textId="77777777" w:rsidR="008F314D" w:rsidRPr="005E4E95" w:rsidRDefault="008F314D" w:rsidP="00F25DFC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2º Para as contratações decorrentes de despesas cujos valores não ultrapassem o limite de que trata o inciso II do art. 75 da Lei nº 14.133, de 2021, os prazos de que dos incisos I e II do </w:t>
      </w: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caput 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serão reduzidos pela metade.</w:t>
      </w:r>
    </w:p>
    <w:p w14:paraId="494BD91E" w14:textId="77777777" w:rsidR="008F314D" w:rsidRPr="005E4E95" w:rsidRDefault="008F314D" w:rsidP="00F25DFC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3º O prazo de que trata o inciso I do </w:t>
      </w: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caput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 e o § 2º deste artigo poderão ser excepcionalmente prorrogados, justificadamente, por igual período, quando houver necessidade de diligências para a aferição do atendimento das exigências contratuais.</w:t>
      </w:r>
    </w:p>
    <w:p w14:paraId="7DD52CFC" w14:textId="77777777" w:rsidR="008F314D" w:rsidRPr="005E4E95" w:rsidRDefault="008F314D" w:rsidP="00F25DFC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4º O prazo para a solução, pelo contratado, de inconsistências na execução do objeto ou de saneamento da nota fiscal ou de instrumento de cobrança equivalente, verificadas pela Administração durante a análise prévia à liquidação de despesa, não será computado para os fins de que trata o inciso I do </w:t>
      </w: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caput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 e o § 2º deste artigo.</w:t>
      </w:r>
    </w:p>
    <w:p w14:paraId="762BBE9F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5º  Na hipótese de caso fortuito ou força maior que impeça a liquidação ou o pagamento da despesa, o prazo para o pagamento será suspenso até a sua regularização, devendo ser mantida a posição da ordem cronológica que a despesa originalmente estava inscrita.</w:t>
      </w:r>
    </w:p>
    <w:p w14:paraId="073CDC5E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6º   No caso de insuficiência de recursos financeiros disponíveis para quitação integral da obrigação, poderá haver pagamento parcial do crédito, permanecendo o saldo remanescente na mesma posição da ordem cronológica.</w:t>
      </w:r>
    </w:p>
    <w:p w14:paraId="44DEA657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​Art. 8º Previamente ao pagamento, a Administração deve verificar a manutenção das condições exigidas para a habilitação na licitação, ou para a qualificação, na contratação direta.</w:t>
      </w:r>
    </w:p>
    <w:p w14:paraId="2CA0272E" w14:textId="77777777" w:rsidR="008F314D" w:rsidRPr="005E4E95" w:rsidRDefault="008F314D" w:rsidP="00F25DFC">
      <w:pPr>
        <w:shd w:val="clear" w:color="auto" w:fill="FFFFFF"/>
        <w:spacing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1º A eventual perda das condições de que trata o </w:t>
      </w: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caput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 não enseja, por si, retenção de pagamento pela Administração.</w:t>
      </w:r>
    </w:p>
    <w:p w14:paraId="170BE5CE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2º Verificadas quaisquer irregularidades que impeçam o pagamento, a Administração deverá notificar o fornecedor contratado para que regularize a sua situação.</w:t>
      </w:r>
    </w:p>
    <w:p w14:paraId="3E7BDE5C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§ 3º A permanência da condição de irregularidade, sem a devida justificativa ou com justificativa não aceita pela Administração, pode culminar em rescisão contratual, sem 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lastRenderedPageBreak/>
        <w:t>prejuízo da apuração de responsabilidade e da aplicação de penalidades cabíveis, observado o contraditório e a ampla defesa.</w:t>
      </w:r>
    </w:p>
    <w:p w14:paraId="310E570D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§ 4º É facultada a retenção dos créditos decorrente do contrato, até o limite dos prejuízos causado à Administração Pública e das multas aplicadas, nos termos do inciso IV do art. 139 da Lei nº 14.133, de 2021.</w:t>
      </w:r>
    </w:p>
    <w:p w14:paraId="0E2E4938" w14:textId="77777777" w:rsidR="008F314D" w:rsidRPr="005E4E95" w:rsidRDefault="008F314D" w:rsidP="00F25DFC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CAPÍTULO III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br/>
        <w:t>ALTERAÇÃO DA ORDEM CRONOLÓGICA</w:t>
      </w:r>
    </w:p>
    <w:p w14:paraId="20BBA55D" w14:textId="77777777" w:rsidR="008F314D" w:rsidRDefault="008F314D" w:rsidP="00F25DFC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</w:pP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Hipóteses</w:t>
      </w:r>
    </w:p>
    <w:p w14:paraId="59C3A737" w14:textId="77777777" w:rsidR="00F25DFC" w:rsidRPr="005E4E95" w:rsidRDefault="00F25DFC" w:rsidP="005E4E95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p w14:paraId="41F2DF4B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9º A alteração da ordem cronológica de pagamento somente ocorrerá mediante prévia justificativa da autoridade competente e posterior comunicação à Controladoria-Geral da União e ao Tribunal de Contas da União, exclusivamente nas seguintes situações:</w:t>
      </w:r>
    </w:p>
    <w:p w14:paraId="1D6D12D2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 – grave perturbação da ordem, situação de emergência ou calamidade pública;</w:t>
      </w:r>
    </w:p>
    <w:p w14:paraId="7C77BC35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II – pagamento a microempresa, empresa de pequeno porte, agricultor familiar, produtor rural pessoa física, microempreendedor individual e sociedade cooperativa, desde que demonstrado o risco de descontinuidade do cumprimento do objeto do contrato;</w:t>
      </w:r>
    </w:p>
    <w:p w14:paraId="187C26C1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III – pagamento de serviços necessários ao funcionamento dos sistemas estruturantes, desde que demonstrado o risco de descontinuidade do cumprimento do objeto do contrato;</w:t>
      </w:r>
    </w:p>
    <w:p w14:paraId="6DE78A5C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IV – pagamento de direitos oriundos de contratos em caso de falência, recuperação judicial ou dissolução da empresa contratada; ou</w:t>
      </w:r>
    </w:p>
    <w:p w14:paraId="66B3D9DD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V – pagamento de contrato cujo objeto seja imprescindível para assegurar a integridade do patrimônio público ou para manter o funcionamento das atividades finalísticas do órgão ou entidade, quando demonstrado o risco de descontinuidade da prestação de um serviço público de relevância ou o cumprimento da missão institucional.</w:t>
      </w:r>
    </w:p>
    <w:p w14:paraId="1CB9E999" w14:textId="77777777" w:rsidR="008F314D" w:rsidRPr="005E4E95" w:rsidRDefault="008F314D" w:rsidP="00F25DFC">
      <w:pPr>
        <w:shd w:val="clear" w:color="auto" w:fill="FFFFFF"/>
        <w:spacing w:after="0" w:line="240" w:lineRule="auto"/>
        <w:jc w:val="center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CAPÍTULO IV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br/>
        <w:t>DISPOSIÇÕES FINAIS</w:t>
      </w:r>
    </w:p>
    <w:p w14:paraId="23436528" w14:textId="77777777" w:rsidR="008F314D" w:rsidRPr="005E4E95" w:rsidRDefault="008F314D" w:rsidP="00F25DFC">
      <w:pPr>
        <w:shd w:val="clear" w:color="auto" w:fill="FFFFFF"/>
        <w:spacing w:line="240" w:lineRule="auto"/>
        <w:jc w:val="center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b/>
          <w:bCs/>
          <w:color w:val="000000" w:themeColor="text1"/>
          <w:szCs w:val="24"/>
          <w:bdr w:val="none" w:sz="0" w:space="0" w:color="auto" w:frame="1"/>
          <w:lang w:eastAsia="pt-BR"/>
        </w:rPr>
        <w:t>Orientações gerais</w:t>
      </w:r>
    </w:p>
    <w:p w14:paraId="6B8C6973" w14:textId="77777777" w:rsidR="008F314D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10. O órgão ou entidade deverá disponibilizar, mensalmente, em seção específica de acesso à informação em seu sítio na internet, a ordem cronológica de seus pagamentos, bem como as justificativas que fundamentarem a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 xml:space="preserve"> eventual alteração dessa ordem, seja aderindo a sistema ou feita de maneira documental.</w:t>
      </w:r>
    </w:p>
    <w:p w14:paraId="04B64A48" w14:textId="77777777" w:rsidR="008F314D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Art. 11. Ressalvada a exceção prevista no inciso I do § 3º do art. 137 da Lei nº 14.133, de 2021, o contratado terá direito à extinção do contrato na hipótese de atraso superior a 2 (dois) meses, contado da emissão da nota fiscal ou de instrumento de cobrança equivalente, dos pagamentos ou de parcelas de pagamentos devidos pela Administração por despesas de obras, serviços ou fornecimentos.</w:t>
      </w:r>
    </w:p>
    <w:p w14:paraId="604C560A" w14:textId="77777777" w:rsidR="008F314D" w:rsidRPr="005E4E95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lastRenderedPageBreak/>
        <w:t>Art. 12. 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>No caso do uso do Sistema Compras.gov.br, as práticas de uso deverão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assegurar o sigilo e a integridade dos dados e informações constantes do Sistema Compras.gov.br Contratos e o prote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>ç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ão contra danos e utilizações indevidas ou desautorizadas.</w:t>
      </w:r>
    </w:p>
    <w:p w14:paraId="6B8DAC13" w14:textId="77777777" w:rsidR="008F314D" w:rsidRPr="005E4E95" w:rsidRDefault="00F25DFC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>§ 1</w:t>
      </w:r>
      <w:r w:rsidR="008F314D" w:rsidRPr="005E4E95">
        <w:rPr>
          <w:rFonts w:eastAsia="Times New Roman" w:cs="Times New Roman"/>
          <w:color w:val="000000" w:themeColor="text1"/>
          <w:szCs w:val="24"/>
          <w:lang w:eastAsia="pt-BR"/>
        </w:rPr>
        <w:t>º As informações e os dados do Sistema Compras.gov.br Contratos não poderão ser comercializados, sob pena de cancelamento da autorização para o acesso, sem prejuízo das demais cominações legais.</w:t>
      </w:r>
    </w:p>
    <w:p w14:paraId="350F4B11" w14:textId="77777777" w:rsidR="008F314D" w:rsidRPr="005E4E95" w:rsidRDefault="008F314D" w:rsidP="00F25DFC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Art. 13. 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 xml:space="preserve">Poderão ser 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>expedi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>das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 normas complementares necessárias para a execução 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 xml:space="preserve">deste Decreto, </w:t>
      </w: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orientações ou 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>manuais, informações adicionais.</w:t>
      </w:r>
    </w:p>
    <w:p w14:paraId="26BF8FE3" w14:textId="77777777" w:rsidR="00F25DFC" w:rsidRDefault="008F314D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Art. 14. Os casos omissos serão dirimidos pela </w:t>
      </w:r>
      <w:r w:rsidR="00F25DFC">
        <w:rPr>
          <w:rFonts w:eastAsia="Times New Roman" w:cs="Times New Roman"/>
          <w:color w:val="000000" w:themeColor="text1"/>
          <w:szCs w:val="24"/>
          <w:lang w:eastAsia="pt-BR"/>
        </w:rPr>
        <w:t>[.].</w:t>
      </w:r>
    </w:p>
    <w:p w14:paraId="1DFFC099" w14:textId="77777777" w:rsidR="008F314D" w:rsidRDefault="00F25DFC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  <w:r>
        <w:rPr>
          <w:rFonts w:eastAsia="Times New Roman" w:cs="Times New Roman"/>
          <w:color w:val="000000" w:themeColor="text1"/>
          <w:szCs w:val="24"/>
          <w:lang w:eastAsia="pt-BR"/>
        </w:rPr>
        <w:t xml:space="preserve">Art. 15. Este Decreto </w:t>
      </w:r>
      <w:r w:rsidR="008F314D" w:rsidRPr="005E4E95">
        <w:rPr>
          <w:rFonts w:eastAsia="Times New Roman" w:cs="Times New Roman"/>
          <w:color w:val="000000" w:themeColor="text1"/>
          <w:szCs w:val="24"/>
          <w:lang w:eastAsia="pt-BR"/>
        </w:rPr>
        <w:t xml:space="preserve">entra em vigor em </w:t>
      </w:r>
      <w:r>
        <w:rPr>
          <w:rFonts w:eastAsia="Times New Roman" w:cs="Times New Roman"/>
          <w:color w:val="000000" w:themeColor="text1"/>
          <w:szCs w:val="24"/>
          <w:lang w:eastAsia="pt-BR"/>
        </w:rPr>
        <w:t>[.].</w:t>
      </w:r>
    </w:p>
    <w:p w14:paraId="778C6BD8" w14:textId="77777777" w:rsidR="00F25DFC" w:rsidRPr="005E4E95" w:rsidRDefault="00F25DFC" w:rsidP="005E4E95">
      <w:pPr>
        <w:shd w:val="clear" w:color="auto" w:fill="FFFFFF"/>
        <w:spacing w:after="300" w:line="240" w:lineRule="auto"/>
        <w:textAlignment w:val="baseline"/>
        <w:rPr>
          <w:rFonts w:eastAsia="Times New Roman" w:cs="Times New Roman"/>
          <w:color w:val="000000" w:themeColor="text1"/>
          <w:szCs w:val="24"/>
          <w:lang w:eastAsia="pt-BR"/>
        </w:rPr>
      </w:pPr>
    </w:p>
    <w:sectPr w:rsidR="00F25DFC" w:rsidRPr="005E4E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1050"/>
    <w:rsid w:val="000B57D3"/>
    <w:rsid w:val="001E6C8F"/>
    <w:rsid w:val="00214957"/>
    <w:rsid w:val="002D2F07"/>
    <w:rsid w:val="002F2EE7"/>
    <w:rsid w:val="003558BA"/>
    <w:rsid w:val="00396BA8"/>
    <w:rsid w:val="00420E5D"/>
    <w:rsid w:val="005103F1"/>
    <w:rsid w:val="005A7AC0"/>
    <w:rsid w:val="005B2527"/>
    <w:rsid w:val="005E4E95"/>
    <w:rsid w:val="00600354"/>
    <w:rsid w:val="006173BA"/>
    <w:rsid w:val="0065438F"/>
    <w:rsid w:val="00692E30"/>
    <w:rsid w:val="007015DB"/>
    <w:rsid w:val="00707330"/>
    <w:rsid w:val="007B5F3F"/>
    <w:rsid w:val="00843A3E"/>
    <w:rsid w:val="008F314D"/>
    <w:rsid w:val="00942D29"/>
    <w:rsid w:val="009A1EB4"/>
    <w:rsid w:val="00AD5E1B"/>
    <w:rsid w:val="00B1263F"/>
    <w:rsid w:val="00CF31D0"/>
    <w:rsid w:val="00D11050"/>
    <w:rsid w:val="00F25DFC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A1C08"/>
  <w15:docId w15:val="{030335CF-F4AF-4127-8CBD-27BC089E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Normal"/>
    <w:link w:val="Ttulo1Char"/>
    <w:uiPriority w:val="9"/>
    <w:qFormat/>
    <w:rsid w:val="00D11050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11050"/>
    <w:pPr>
      <w:spacing w:before="100" w:beforeAutospacing="1" w:after="100" w:afterAutospacing="1" w:line="240" w:lineRule="auto"/>
      <w:jc w:val="left"/>
      <w:outlineLvl w:val="1"/>
    </w:pPr>
    <w:rPr>
      <w:rFonts w:eastAsia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1105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11050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D11050"/>
    <w:rPr>
      <w:color w:val="0000FF"/>
      <w:u w:val="single"/>
    </w:rPr>
  </w:style>
  <w:style w:type="character" w:customStyle="1" w:styleId="label">
    <w:name w:val="label"/>
    <w:basedOn w:val="Fontepargpadro"/>
    <w:rsid w:val="00D11050"/>
  </w:style>
  <w:style w:type="paragraph" w:styleId="Textodebalo">
    <w:name w:val="Balloon Text"/>
    <w:basedOn w:val="Normal"/>
    <w:link w:val="TextodebaloChar"/>
    <w:uiPriority w:val="99"/>
    <w:semiHidden/>
    <w:unhideWhenUsed/>
    <w:rsid w:val="000B5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B57D3"/>
    <w:rPr>
      <w:rFonts w:ascii="Tahoma" w:hAnsi="Tahoma" w:cs="Tahoma"/>
      <w:sz w:val="16"/>
      <w:szCs w:val="16"/>
    </w:rPr>
  </w:style>
  <w:style w:type="paragraph" w:customStyle="1" w:styleId="has-text-align-center">
    <w:name w:val="has-text-align-center"/>
    <w:basedOn w:val="Normal"/>
    <w:rsid w:val="009A1EB4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9A1EB4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F314D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8F314D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558B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7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br/compras/pt-br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1667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Gepam</cp:lastModifiedBy>
  <cp:revision>9</cp:revision>
  <dcterms:created xsi:type="dcterms:W3CDTF">2022-12-08T20:38:00Z</dcterms:created>
  <dcterms:modified xsi:type="dcterms:W3CDTF">2023-11-16T21:05:00Z</dcterms:modified>
</cp:coreProperties>
</file>